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C77" w:rsidRDefault="00467C77" w:rsidP="00467C77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  <w:r w:rsidRPr="00D81122">
        <w:rPr>
          <w:rFonts w:eastAsia="Times New Roman" w:cstheme="minorHAnsi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B424E0" w:rsidRPr="00D81122" w:rsidRDefault="00B424E0" w:rsidP="00467C77">
      <w:pPr>
        <w:spacing w:after="0"/>
        <w:jc w:val="center"/>
        <w:rPr>
          <w:rFonts w:eastAsia="Times New Roman" w:cstheme="minorHAnsi"/>
          <w:bCs/>
          <w:kern w:val="32"/>
          <w:szCs w:val="28"/>
          <w:lang w:eastAsia="ru-RU"/>
        </w:rPr>
      </w:pP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19286E" w:rsidRPr="00D81122" w:rsidTr="00FC32ED">
        <w:tc>
          <w:tcPr>
            <w:tcW w:w="4996" w:type="dxa"/>
          </w:tcPr>
          <w:p w:rsidR="0019286E" w:rsidRDefault="0019286E" w:rsidP="0019286E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Cs w:val="28"/>
                <w:lang w:eastAsia="ru-RU"/>
              </w:rPr>
              <w:t> </w:t>
            </w: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19286E" w:rsidRDefault="0019286E" w:rsidP="0019286E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19286E" w:rsidRDefault="00CE6051" w:rsidP="0019286E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533" w:type="dxa"/>
          </w:tcPr>
          <w:p w:rsidR="0019286E" w:rsidRDefault="0019286E" w:rsidP="0019286E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19286E" w:rsidRDefault="0019286E" w:rsidP="0019286E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19286E" w:rsidRDefault="0019286E" w:rsidP="0019286E">
            <w:pPr>
              <w:spacing w:after="0"/>
              <w:ind w:firstLine="0"/>
              <w:jc w:val="left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</w:p>
          <w:p w:rsidR="0019286E" w:rsidRDefault="0019286E" w:rsidP="0019286E">
            <w:pPr>
              <w:spacing w:after="0"/>
              <w:ind w:firstLine="0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_________________Н.И. Герасимова</w:t>
            </w:r>
            <w:r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19286E" w:rsidRDefault="00CE6051" w:rsidP="0019286E">
            <w:pPr>
              <w:spacing w:after="0"/>
              <w:ind w:firstLine="0"/>
              <w:rPr>
                <w:rFonts w:eastAsia="Times New Roman" w:cstheme="minorHAnsi"/>
                <w:szCs w:val="28"/>
                <w:lang w:val="en-US"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</w:p>
        </w:tc>
      </w:tr>
    </w:tbl>
    <w:p w:rsidR="00B424E0" w:rsidRDefault="00B424E0" w:rsidP="00642D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</w:p>
    <w:p w:rsidR="00CE6051" w:rsidRDefault="00CE6051" w:rsidP="00642D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</w:p>
    <w:p w:rsidR="0019286E" w:rsidRDefault="00642DCA" w:rsidP="00642D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FD5B19">
        <w:rPr>
          <w:rFonts w:eastAsia="Times New Roman" w:cs="Times New Roman"/>
          <w:b/>
          <w:bCs/>
          <w:color w:val="222222"/>
          <w:szCs w:val="28"/>
          <w:lang w:eastAsia="ru-RU"/>
        </w:rPr>
        <w:t>ИНСТРУКЦИЯ ПО ТЕХНИКЕ БЕЗОПАСНОСТИ</w:t>
      </w:r>
      <w:r w:rsidRPr="00FD5B19">
        <w:rPr>
          <w:rFonts w:eastAsia="Times New Roman" w:cs="Times New Roman"/>
          <w:b/>
          <w:bCs/>
          <w:color w:val="222222"/>
          <w:szCs w:val="28"/>
          <w:lang w:eastAsia="ru-RU"/>
        </w:rPr>
        <w:br/>
      </w:r>
      <w:r w:rsidR="00FD5B19" w:rsidRPr="00FD5B19">
        <w:rPr>
          <w:rFonts w:cstheme="minorHAnsi"/>
          <w:b/>
          <w:bCs/>
          <w:color w:val="000000"/>
          <w:szCs w:val="28"/>
        </w:rPr>
        <w:t>для обучающихся</w:t>
      </w:r>
      <w:r w:rsidR="0019286E">
        <w:rPr>
          <w:rFonts w:cstheme="minorHAnsi"/>
          <w:b/>
          <w:bCs/>
          <w:color w:val="000000"/>
          <w:szCs w:val="28"/>
        </w:rPr>
        <w:t>, воспитанников</w:t>
      </w:r>
      <w:r w:rsidR="00FD5B19" w:rsidRPr="00FD5B19">
        <w:rPr>
          <w:rFonts w:cstheme="minorHAnsi"/>
          <w:b/>
          <w:bCs/>
          <w:color w:val="000000"/>
          <w:szCs w:val="28"/>
        </w:rPr>
        <w:t xml:space="preserve"> </w:t>
      </w:r>
      <w:r w:rsidRPr="00FD5B19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во время работы на </w:t>
      </w:r>
    </w:p>
    <w:p w:rsidR="00642DCA" w:rsidRPr="00FD5B19" w:rsidRDefault="00642DCA" w:rsidP="00642D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Cs w:val="28"/>
          <w:lang w:eastAsia="ru-RU"/>
        </w:rPr>
      </w:pPr>
      <w:r w:rsidRPr="00FD5B19">
        <w:rPr>
          <w:rFonts w:eastAsia="Times New Roman" w:cs="Times New Roman"/>
          <w:b/>
          <w:bCs/>
          <w:color w:val="222222"/>
          <w:szCs w:val="28"/>
          <w:lang w:eastAsia="ru-RU"/>
        </w:rPr>
        <w:t>пришкольном огороде</w:t>
      </w:r>
      <w:r w:rsidR="00467C77" w:rsidRPr="00FD5B19">
        <w:rPr>
          <w:rFonts w:eastAsia="Times New Roman" w:cs="Times New Roman"/>
          <w:b/>
          <w:bCs/>
          <w:color w:val="222222"/>
          <w:szCs w:val="28"/>
          <w:lang w:eastAsia="ru-RU"/>
        </w:rPr>
        <w:t xml:space="preserve"> (теплице)</w:t>
      </w:r>
    </w:p>
    <w:p w:rsidR="00467C77" w:rsidRPr="00467C77" w:rsidRDefault="00467C77" w:rsidP="00642DCA">
      <w:pPr>
        <w:spacing w:after="0"/>
        <w:ind w:firstLine="0"/>
        <w:jc w:val="center"/>
        <w:rPr>
          <w:rFonts w:eastAsia="Times New Roman" w:cs="Times New Roman"/>
          <w:color w:val="222222"/>
          <w:sz w:val="26"/>
          <w:szCs w:val="26"/>
          <w:lang w:eastAsia="ru-RU"/>
        </w:rPr>
      </w:pPr>
    </w:p>
    <w:p w:rsidR="00642DCA" w:rsidRPr="0019286E" w:rsidRDefault="00642DCA" w:rsidP="00CE6051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1. Соблюдение требований настоящей инструкции обязательно для обучающихся, </w:t>
      </w:r>
      <w:r w:rsidR="00B96453">
        <w:rPr>
          <w:rFonts w:eastAsia="Times New Roman" w:cs="Times New Roman"/>
          <w:color w:val="222222"/>
          <w:szCs w:val="28"/>
          <w:lang w:eastAsia="ru-RU"/>
        </w:rPr>
        <w:t xml:space="preserve">воспитанников, </w:t>
      </w:r>
      <w:r w:rsidRPr="0019286E">
        <w:rPr>
          <w:rFonts w:eastAsia="Times New Roman" w:cs="Times New Roman"/>
          <w:color w:val="222222"/>
          <w:szCs w:val="28"/>
          <w:lang w:eastAsia="ru-RU"/>
        </w:rPr>
        <w:t>принимающих участие в работах на пришкольном огороде</w:t>
      </w:r>
      <w:r w:rsidR="00467C77" w:rsidRPr="0019286E">
        <w:rPr>
          <w:rFonts w:eastAsia="Times New Roman" w:cs="Times New Roman"/>
          <w:color w:val="222222"/>
          <w:szCs w:val="28"/>
          <w:lang w:eastAsia="ru-RU"/>
        </w:rPr>
        <w:t xml:space="preserve"> (теплице)</w:t>
      </w:r>
      <w:r w:rsidRPr="0019286E">
        <w:rPr>
          <w:rFonts w:eastAsia="Times New Roman" w:cs="Times New Roman"/>
          <w:color w:val="222222"/>
          <w:szCs w:val="28"/>
          <w:lang w:eastAsia="ru-RU"/>
        </w:rPr>
        <w:t>.</w:t>
      </w:r>
    </w:p>
    <w:p w:rsidR="00642DCA" w:rsidRPr="0019286E" w:rsidRDefault="00642DCA" w:rsidP="00CE6051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2. Обучающиеся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воспитанники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допускаются к работе на пришкольном огороде в рамках реализации рабочей программы по учебному предмету «Технология» и рабочих программ внеурочной деятельности.</w:t>
      </w:r>
    </w:p>
    <w:p w:rsidR="00642DCA" w:rsidRPr="0019286E" w:rsidRDefault="00642DCA" w:rsidP="00CE6051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3. Пребывание обучающихся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воспитанников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на пришкольном огороде допускается только в сопровождении работника школы.</w:t>
      </w:r>
    </w:p>
    <w:p w:rsidR="00642DCA" w:rsidRPr="0019286E" w:rsidRDefault="00642DCA" w:rsidP="00CE6051">
      <w:pPr>
        <w:spacing w:after="0"/>
        <w:ind w:firstLine="567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4. Перед выполнением работ на пришкольном огороде обучающимся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воспитанникам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642DCA" w:rsidRPr="0019286E" w:rsidRDefault="00642DCA" w:rsidP="00CE6051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надеть спецодежду (халат, перчатки, обувь, головной убор);</w:t>
      </w:r>
    </w:p>
    <w:p w:rsidR="00B96453" w:rsidRDefault="00642DCA" w:rsidP="00CE6051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right="-201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получить сельскохозяйственный инвентарь (лопату, грабли, ведра, тележки</w:t>
      </w:r>
    </w:p>
    <w:p w:rsidR="00642DCA" w:rsidRPr="0019286E" w:rsidRDefault="00642DCA" w:rsidP="00CE6051">
      <w:pPr>
        <w:spacing w:after="0"/>
        <w:ind w:right="-201" w:firstLine="0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и т. п.);</w:t>
      </w:r>
    </w:p>
    <w:p w:rsidR="00642DCA" w:rsidRPr="0019286E" w:rsidRDefault="00642DCA" w:rsidP="00CE6051">
      <w:pPr>
        <w:numPr>
          <w:ilvl w:val="0"/>
          <w:numId w:val="25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спокойно, не торопясь, соблюдая дисциплину и порядок, пройти на территорию школьного огорода.</w:t>
      </w:r>
    </w:p>
    <w:p w:rsidR="00642DCA" w:rsidRPr="0019286E" w:rsidRDefault="00642DCA" w:rsidP="00CE6051">
      <w:pPr>
        <w:tabs>
          <w:tab w:val="num" w:pos="0"/>
        </w:tabs>
        <w:spacing w:after="0"/>
        <w:ind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5. Во время работ на пришкольном огороде </w:t>
      </w:r>
      <w:r w:rsidR="006F3316" w:rsidRPr="0019286E">
        <w:rPr>
          <w:rFonts w:eastAsia="Times New Roman" w:cs="Times New Roman"/>
          <w:color w:val="222222"/>
          <w:szCs w:val="28"/>
          <w:lang w:eastAsia="ru-RU"/>
        </w:rPr>
        <w:t xml:space="preserve">(теплице) </w:t>
      </w:r>
      <w:r w:rsidRPr="0019286E">
        <w:rPr>
          <w:rFonts w:eastAsia="Times New Roman" w:cs="Times New Roman"/>
          <w:color w:val="222222"/>
          <w:szCs w:val="28"/>
          <w:lang w:eastAsia="ru-RU"/>
        </w:rPr>
        <w:t>обучающиеся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воспитанники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обязаны:</w:t>
      </w:r>
    </w:p>
    <w:p w:rsidR="00642DCA" w:rsidRPr="0019286E" w:rsidRDefault="00642DCA" w:rsidP="00CE6051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неукоснительно выполнять все указания работника школы;</w:t>
      </w:r>
    </w:p>
    <w:p w:rsidR="00642DCA" w:rsidRPr="0019286E" w:rsidRDefault="00642DCA" w:rsidP="00CE6051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соблюдать осторожность при работе с использованием сельскохозяйственного инвентаря, переносить его только в вертикальном положении заостренной частью вниз;</w:t>
      </w:r>
    </w:p>
    <w:p w:rsidR="00642DCA" w:rsidRPr="0019286E" w:rsidRDefault="00642DCA" w:rsidP="00CE6051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менять позу при мотанной работе (например, вскапывая почву лопатой, работать попеременно то с правой, то с левой ноги);</w:t>
      </w:r>
    </w:p>
    <w:p w:rsidR="00642DCA" w:rsidRDefault="00642DCA" w:rsidP="00CE6051">
      <w:pPr>
        <w:numPr>
          <w:ilvl w:val="0"/>
          <w:numId w:val="26"/>
        </w:numPr>
        <w:tabs>
          <w:tab w:val="clear" w:pos="720"/>
          <w:tab w:val="num" w:pos="0"/>
        </w:tabs>
        <w:spacing w:after="0"/>
        <w:ind w:left="0" w:firstLine="426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соблюдать предельно допустимую норму при переноске тяжестей (земли, воды, удобрений и пр.);</w:t>
      </w:r>
    </w:p>
    <w:p w:rsidR="00CE6051" w:rsidRPr="0019286E" w:rsidRDefault="00CE6051" w:rsidP="00CE6051">
      <w:pPr>
        <w:spacing w:after="0"/>
        <w:ind w:left="426" w:firstLine="0"/>
        <w:rPr>
          <w:rFonts w:eastAsia="Times New Roman" w:cs="Times New Roman"/>
          <w:color w:val="222222"/>
          <w:szCs w:val="28"/>
          <w:lang w:eastAsia="ru-RU"/>
        </w:rPr>
      </w:pPr>
    </w:p>
    <w:tbl>
      <w:tblPr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7"/>
        <w:gridCol w:w="708"/>
        <w:gridCol w:w="709"/>
        <w:gridCol w:w="709"/>
        <w:gridCol w:w="709"/>
        <w:gridCol w:w="567"/>
        <w:gridCol w:w="708"/>
        <w:gridCol w:w="567"/>
        <w:gridCol w:w="709"/>
      </w:tblGrid>
      <w:tr w:rsidR="00642DCA" w:rsidRPr="0019286E" w:rsidTr="00467C77">
        <w:tc>
          <w:tcPr>
            <w:tcW w:w="438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lastRenderedPageBreak/>
              <w:t>Характер работы,</w:t>
            </w: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br/>
              <w:t>показатели тяжести труда</w:t>
            </w:r>
          </w:p>
        </w:tc>
        <w:tc>
          <w:tcPr>
            <w:tcW w:w="5386" w:type="dxa"/>
            <w:gridSpan w:val="8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Предельно допустимая масса груза, кг</w:t>
            </w:r>
          </w:p>
        </w:tc>
      </w:tr>
      <w:tr w:rsidR="00642DCA" w:rsidRPr="0019286E" w:rsidTr="00467C77">
        <w:trPr>
          <w:trHeight w:val="281"/>
        </w:trPr>
        <w:tc>
          <w:tcPr>
            <w:tcW w:w="43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Юноши</w:t>
            </w:r>
          </w:p>
        </w:tc>
        <w:tc>
          <w:tcPr>
            <w:tcW w:w="2551" w:type="dxa"/>
            <w:gridSpan w:val="4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Девушки</w:t>
            </w:r>
          </w:p>
        </w:tc>
      </w:tr>
      <w:tr w:rsidR="00642DCA" w:rsidRPr="0019286E" w:rsidTr="00B424E0">
        <w:trPr>
          <w:trHeight w:val="356"/>
        </w:trPr>
        <w:tc>
          <w:tcPr>
            <w:tcW w:w="438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14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 лет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15 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лет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16 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лет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17 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лет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14 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лет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67C77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 xml:space="preserve">15 </w:t>
            </w:r>
          </w:p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лет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467C77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16 лет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17 лет</w:t>
            </w:r>
          </w:p>
        </w:tc>
      </w:tr>
      <w:tr w:rsidR="00642DCA" w:rsidRPr="0019286E" w:rsidTr="00467C77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Подъем и перемещение вручную груза постоянно в течение всего времени работы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</w:tr>
      <w:tr w:rsidR="00642DCA" w:rsidRPr="0019286E" w:rsidTr="00467C77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Подъем и перемещение груза вручную в течение не более 1/3 всего времени работы:</w:t>
            </w:r>
          </w:p>
          <w:p w:rsidR="00642DCA" w:rsidRPr="0019286E" w:rsidRDefault="00642DCA" w:rsidP="00B424E0">
            <w:pPr>
              <w:numPr>
                <w:ilvl w:val="0"/>
                <w:numId w:val="27"/>
              </w:numPr>
              <w:spacing w:after="0" w:line="255" w:lineRule="atLeast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постоянно (более 2</w:t>
            </w:r>
            <w:r w:rsidR="00B424E0"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 </w:t>
            </w: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раз в час)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6</w:t>
            </w:r>
          </w:p>
        </w:tc>
      </w:tr>
      <w:tr w:rsidR="00642DCA" w:rsidRPr="0019286E" w:rsidTr="00467C77">
        <w:tc>
          <w:tcPr>
            <w:tcW w:w="438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numPr>
                <w:ilvl w:val="0"/>
                <w:numId w:val="28"/>
              </w:numPr>
              <w:spacing w:after="0" w:line="255" w:lineRule="atLeast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при чер</w:t>
            </w:r>
            <w:r w:rsidR="00B424E0"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 xml:space="preserve">едовании с другой работой (до 2 </w:t>
            </w: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раз в час)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CE6051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CE6051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</w:t>
            </w:r>
            <w:r w:rsidR="00CE6051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CE6051" w:rsidP="00CE6051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CE6051" w:rsidP="00CE6051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17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8</w:t>
            </w:r>
          </w:p>
        </w:tc>
      </w:tr>
    </w:tbl>
    <w:p w:rsidR="00642DCA" w:rsidRPr="0019286E" w:rsidRDefault="00642DCA" w:rsidP="00642DCA">
      <w:pPr>
        <w:numPr>
          <w:ilvl w:val="0"/>
          <w:numId w:val="29"/>
        </w:numPr>
        <w:spacing w:after="0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равномерно распределять нагрузку на обе руки при переноске тяжестей;</w:t>
      </w:r>
    </w:p>
    <w:p w:rsidR="00642DCA" w:rsidRPr="0019286E" w:rsidRDefault="00642DCA" w:rsidP="00642DCA">
      <w:pPr>
        <w:numPr>
          <w:ilvl w:val="0"/>
          <w:numId w:val="29"/>
        </w:numPr>
        <w:spacing w:after="0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соблюдать предельно допустимое прилагаемое усилие при перемещении грузов на тележках или в контейнерах;</w:t>
      </w:r>
    </w:p>
    <w:tbl>
      <w:tblPr>
        <w:tblW w:w="82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1"/>
        <w:gridCol w:w="2551"/>
        <w:gridCol w:w="2552"/>
      </w:tblGrid>
      <w:tr w:rsidR="00642DCA" w:rsidRPr="0019286E" w:rsidTr="00467C77">
        <w:tc>
          <w:tcPr>
            <w:tcW w:w="311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Количество лет</w:t>
            </w:r>
          </w:p>
        </w:tc>
        <w:tc>
          <w:tcPr>
            <w:tcW w:w="5103" w:type="dxa"/>
            <w:gridSpan w:val="2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Предельно допустимая масса, кг</w:t>
            </w:r>
          </w:p>
        </w:tc>
      </w:tr>
      <w:tr w:rsidR="00642DCA" w:rsidRPr="0019286E" w:rsidTr="00B424E0">
        <w:tc>
          <w:tcPr>
            <w:tcW w:w="3111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Юноши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642DCA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bCs/>
                <w:color w:val="222222"/>
                <w:szCs w:val="28"/>
                <w:lang w:eastAsia="ru-RU"/>
              </w:rPr>
              <w:t>Девушки</w:t>
            </w:r>
          </w:p>
        </w:tc>
      </w:tr>
      <w:tr w:rsidR="00642DCA" w:rsidRPr="0019286E" w:rsidTr="00B424E0">
        <w:trPr>
          <w:trHeight w:val="192"/>
        </w:trPr>
        <w:tc>
          <w:tcPr>
            <w:tcW w:w="31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14</w:t>
            </w:r>
          </w:p>
        </w:tc>
        <w:tc>
          <w:tcPr>
            <w:tcW w:w="2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CE6051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</w:t>
            </w:r>
            <w:r w:rsidR="00CE6051">
              <w:rPr>
                <w:rFonts w:eastAsia="Times New Roman" w:cs="Times New Roman"/>
                <w:color w:val="222222"/>
                <w:szCs w:val="28"/>
                <w:lang w:eastAsia="ru-RU"/>
              </w:rPr>
              <w:t>0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4</w:t>
            </w:r>
          </w:p>
        </w:tc>
      </w:tr>
      <w:tr w:rsidR="00642DCA" w:rsidRPr="0019286E" w:rsidTr="00B424E0">
        <w:tc>
          <w:tcPr>
            <w:tcW w:w="31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15</w:t>
            </w:r>
          </w:p>
        </w:tc>
        <w:tc>
          <w:tcPr>
            <w:tcW w:w="2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CE6051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</w:t>
            </w:r>
            <w:r w:rsidR="00CE6051">
              <w:rPr>
                <w:rFonts w:eastAsia="Times New Roman" w:cs="Times New Roman"/>
                <w:color w:val="222222"/>
                <w:szCs w:val="28"/>
                <w:lang w:eastAsia="ru-RU"/>
              </w:rPr>
              <w:t>3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5</w:t>
            </w:r>
          </w:p>
        </w:tc>
      </w:tr>
      <w:tr w:rsidR="00642DCA" w:rsidRPr="0019286E" w:rsidTr="00B424E0">
        <w:tc>
          <w:tcPr>
            <w:tcW w:w="31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16</w:t>
            </w:r>
          </w:p>
        </w:tc>
        <w:tc>
          <w:tcPr>
            <w:tcW w:w="2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CE6051" w:rsidP="00CE6051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15</w:t>
            </w:r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7</w:t>
            </w:r>
          </w:p>
        </w:tc>
      </w:tr>
      <w:tr w:rsidR="00642DCA" w:rsidRPr="0019286E" w:rsidTr="00B424E0">
        <w:tc>
          <w:tcPr>
            <w:tcW w:w="31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17</w:t>
            </w:r>
          </w:p>
        </w:tc>
        <w:tc>
          <w:tcPr>
            <w:tcW w:w="255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CE6051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22222"/>
                <w:szCs w:val="28"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255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42DCA" w:rsidRPr="0019286E" w:rsidRDefault="00642DCA" w:rsidP="00B424E0">
            <w:pPr>
              <w:spacing w:after="0" w:line="240" w:lineRule="exact"/>
              <w:ind w:firstLine="0"/>
              <w:jc w:val="left"/>
              <w:rPr>
                <w:rFonts w:eastAsia="Times New Roman" w:cs="Times New Roman"/>
                <w:color w:val="222222"/>
                <w:szCs w:val="28"/>
                <w:lang w:eastAsia="ru-RU"/>
              </w:rPr>
            </w:pPr>
            <w:r w:rsidRPr="0019286E">
              <w:rPr>
                <w:rFonts w:eastAsia="Times New Roman" w:cs="Times New Roman"/>
                <w:color w:val="222222"/>
                <w:szCs w:val="28"/>
                <w:lang w:eastAsia="ru-RU"/>
              </w:rPr>
              <w:t>8</w:t>
            </w:r>
          </w:p>
        </w:tc>
      </w:tr>
    </w:tbl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делать перерывы в работе по указанию работника школы;</w:t>
      </w:r>
    </w:p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соблюдать порядок выполнения работ, правила личной гигиены;</w:t>
      </w:r>
    </w:p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чередовать для предотвращения быстрого переутомления виды работ, а также через каждые 45 минут работы делать перерыв на 15 минут для отдыха;</w:t>
      </w:r>
    </w:p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проводить очистку почвы от посторонних предметов (камней, осколков стекол, кусков металла и др.) только с помощью лопат, граблей и другого инвентаря, не собирать их незащищенными руками;</w:t>
      </w:r>
    </w:p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работать только в перчатках при прополке грядок во избежание порезов рук;</w:t>
      </w:r>
    </w:p>
    <w:p w:rsidR="00642DCA" w:rsidRPr="0019286E" w:rsidRDefault="00642DCA" w:rsidP="00B424E0">
      <w:pPr>
        <w:numPr>
          <w:ilvl w:val="0"/>
          <w:numId w:val="30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соблюдать дисциплину и порядок.</w:t>
      </w:r>
    </w:p>
    <w:p w:rsidR="00642DCA" w:rsidRPr="0019286E" w:rsidRDefault="00642DCA" w:rsidP="00B424E0">
      <w:pPr>
        <w:tabs>
          <w:tab w:val="num" w:pos="0"/>
        </w:tabs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6. Во время работ на пришкольном огороде обучающимся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воспитанникам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запрещено: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работать с ядохимикатами, инсектицидами и гербицидами;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передавать сельскохозяйственный инвентарь друг другу броском, класть на землю заостренной частью вверх, направлять заостренной частью на себя и на своих товарищей;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использовать сельскохозяйственный инвентарь, предназначенный для работы взрослым;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использовать сельскохозяйственный инвентарь не по прямому назначению;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lastRenderedPageBreak/>
        <w:t>употреблять и пробовать на вкус землю, какие-либо растения;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употреблять немытые корнеплоды, фрукты, овощи, зелень;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бросать корнеплоды, овощи и т. п. в окружающих;</w:t>
      </w:r>
    </w:p>
    <w:p w:rsidR="00642DCA" w:rsidRPr="0019286E" w:rsidRDefault="00642DCA" w:rsidP="00B424E0">
      <w:pPr>
        <w:numPr>
          <w:ilvl w:val="0"/>
          <w:numId w:val="31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обливать водой себя и окружающих.</w:t>
      </w:r>
    </w:p>
    <w:p w:rsidR="00642DCA" w:rsidRPr="0019286E" w:rsidRDefault="00642DCA" w:rsidP="00B424E0">
      <w:pPr>
        <w:tabs>
          <w:tab w:val="num" w:pos="0"/>
        </w:tabs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7. По окончании работ на пришкольном огороде обучающимся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воспитанникам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необходимо:</w:t>
      </w:r>
    </w:p>
    <w:p w:rsidR="00642DCA" w:rsidRPr="0019286E" w:rsidRDefault="00642DCA" w:rsidP="00B424E0">
      <w:pPr>
        <w:numPr>
          <w:ilvl w:val="0"/>
          <w:numId w:val="32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очистить и сдать на хранение сельскохозяйственный инвентарь;</w:t>
      </w:r>
    </w:p>
    <w:p w:rsidR="00642DCA" w:rsidRPr="0019286E" w:rsidRDefault="00642DCA" w:rsidP="00B424E0">
      <w:pPr>
        <w:numPr>
          <w:ilvl w:val="0"/>
          <w:numId w:val="32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 разрешения работника школы покинуть пришкольный огород;</w:t>
      </w:r>
    </w:p>
    <w:p w:rsidR="00642DCA" w:rsidRPr="0019286E" w:rsidRDefault="00642DCA" w:rsidP="00B424E0">
      <w:pPr>
        <w:numPr>
          <w:ilvl w:val="0"/>
          <w:numId w:val="32"/>
        </w:numPr>
        <w:tabs>
          <w:tab w:val="clear" w:pos="720"/>
          <w:tab w:val="num" w:pos="0"/>
        </w:tabs>
        <w:spacing w:after="0"/>
        <w:ind w:left="0"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снять спецодежду и тщательно вымыть руки с мылом.</w:t>
      </w:r>
    </w:p>
    <w:p w:rsidR="00642DCA" w:rsidRPr="0019286E" w:rsidRDefault="00642DCA" w:rsidP="00B424E0">
      <w:pPr>
        <w:tabs>
          <w:tab w:val="num" w:pos="0"/>
        </w:tabs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8. При ухудшении погодных условий (дождь, гроза, сильный ветер и т. п.), не допуская паники, покинуть пришкольный огород.</w:t>
      </w:r>
    </w:p>
    <w:p w:rsidR="00642DCA" w:rsidRPr="0019286E" w:rsidRDefault="00642DCA" w:rsidP="00B424E0">
      <w:pPr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9. Обо всех повреждениях сельскохозяйственного инвентаря и т. п. обучающимся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воспитанникам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необходимо ставить в известность работников школы. Устранять неисправности самостоятельно запрещается.</w:t>
      </w:r>
    </w:p>
    <w:p w:rsidR="00642DCA" w:rsidRPr="0019286E" w:rsidRDefault="00642DCA" w:rsidP="00B424E0">
      <w:pPr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10. При получении травмы (порезы, ушибы и т. п.), а также при плохом самочувствии (тошнота, головокружение и т. п.) обучающиеся должны немедленно сообщить об этом работнику школы.</w:t>
      </w:r>
    </w:p>
    <w:p w:rsidR="00642DCA" w:rsidRDefault="00642DCA" w:rsidP="00B424E0">
      <w:pPr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  <w:r w:rsidRPr="0019286E">
        <w:rPr>
          <w:rFonts w:eastAsia="Times New Roman" w:cs="Times New Roman"/>
          <w:color w:val="222222"/>
          <w:szCs w:val="28"/>
          <w:lang w:eastAsia="ru-RU"/>
        </w:rPr>
        <w:t>11. При возникновении аварийных ситуаций (пожар, задымление, сильные посторонние запахи и т. д.) обучающиеся</w:t>
      </w:r>
      <w:r w:rsidR="00B96453" w:rsidRPr="0019286E">
        <w:rPr>
          <w:rFonts w:eastAsia="Times New Roman" w:cs="Times New Roman"/>
          <w:color w:val="222222"/>
          <w:szCs w:val="28"/>
          <w:lang w:eastAsia="ru-RU"/>
        </w:rPr>
        <w:t xml:space="preserve">, </w:t>
      </w:r>
      <w:r w:rsidR="00B96453">
        <w:rPr>
          <w:rFonts w:eastAsia="Times New Roman" w:cs="Times New Roman"/>
          <w:color w:val="222222"/>
          <w:szCs w:val="28"/>
          <w:lang w:eastAsia="ru-RU"/>
        </w:rPr>
        <w:t>воспитанники</w:t>
      </w:r>
      <w:r w:rsidRPr="0019286E">
        <w:rPr>
          <w:rFonts w:eastAsia="Times New Roman" w:cs="Times New Roman"/>
          <w:color w:val="222222"/>
          <w:szCs w:val="28"/>
          <w:lang w:eastAsia="ru-RU"/>
        </w:rPr>
        <w:t xml:space="preserve"> обязаны, не допуская паники, выполнять указания работников школы.</w:t>
      </w:r>
    </w:p>
    <w:p w:rsidR="00B96453" w:rsidRPr="0019286E" w:rsidRDefault="00B96453" w:rsidP="00B424E0">
      <w:pPr>
        <w:spacing w:after="0"/>
        <w:ind w:firstLine="426"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CE6051" w:rsidRDefault="00CE6051" w:rsidP="00CE6051">
      <w:pPr>
        <w:spacing w:after="0"/>
        <w:rPr>
          <w:rFonts w:cstheme="minorHAnsi"/>
          <w:color w:val="000000"/>
          <w:szCs w:val="28"/>
        </w:rPr>
      </w:pPr>
      <w:r>
        <w:rPr>
          <w:rFonts w:cstheme="minorHAnsi"/>
          <w:color w:val="000000"/>
          <w:szCs w:val="28"/>
        </w:rPr>
        <w:t>Инструкцию составил:</w:t>
      </w:r>
    </w:p>
    <w:p w:rsidR="00CE6051" w:rsidRDefault="00CE6051" w:rsidP="00CE6051">
      <w:pPr>
        <w:spacing w:after="0"/>
        <w:rPr>
          <w:rFonts w:cstheme="minorHAnsi"/>
          <w:szCs w:val="28"/>
        </w:rPr>
      </w:pPr>
      <w:r>
        <w:rPr>
          <w:rFonts w:cstheme="minorHAnsi"/>
          <w:szCs w:val="28"/>
        </w:rPr>
        <w:t>Специалист по охране труда</w:t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</w:r>
      <w:r>
        <w:rPr>
          <w:rFonts w:cstheme="minorHAnsi"/>
          <w:szCs w:val="28"/>
        </w:rPr>
        <w:tab/>
        <w:t xml:space="preserve">Е.А. </w:t>
      </w:r>
      <w:proofErr w:type="spellStart"/>
      <w:r>
        <w:rPr>
          <w:rFonts w:cstheme="minorHAnsi"/>
          <w:szCs w:val="28"/>
        </w:rPr>
        <w:t>Лагунова</w:t>
      </w:r>
      <w:proofErr w:type="spellEnd"/>
    </w:p>
    <w:p w:rsidR="00642DCA" w:rsidRPr="0019286E" w:rsidRDefault="00642DCA" w:rsidP="00467C77">
      <w:pPr>
        <w:spacing w:after="0"/>
        <w:ind w:firstLine="0"/>
        <w:jc w:val="left"/>
        <w:rPr>
          <w:rFonts w:eastAsia="Times New Roman" w:cs="Times New Roman"/>
          <w:color w:val="222222"/>
          <w:szCs w:val="28"/>
          <w:lang w:eastAsia="ru-RU"/>
        </w:rPr>
      </w:pPr>
    </w:p>
    <w:p w:rsidR="00EB51B3" w:rsidRPr="0019286E" w:rsidRDefault="00EB51B3" w:rsidP="00642DCA">
      <w:pPr>
        <w:rPr>
          <w:rFonts w:cs="Times New Roman"/>
          <w:szCs w:val="28"/>
        </w:rPr>
      </w:pPr>
    </w:p>
    <w:sectPr w:rsidR="00EB51B3" w:rsidRPr="0019286E" w:rsidSect="00CE6051">
      <w:pgSz w:w="11906" w:h="16838"/>
      <w:pgMar w:top="1135" w:right="624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1C35"/>
    <w:multiLevelType w:val="multilevel"/>
    <w:tmpl w:val="9C6E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91AC8"/>
    <w:multiLevelType w:val="multilevel"/>
    <w:tmpl w:val="60F89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76290"/>
    <w:multiLevelType w:val="multilevel"/>
    <w:tmpl w:val="1666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E438F"/>
    <w:multiLevelType w:val="multilevel"/>
    <w:tmpl w:val="1630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1931"/>
    <w:multiLevelType w:val="multilevel"/>
    <w:tmpl w:val="2A86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30245"/>
    <w:multiLevelType w:val="multilevel"/>
    <w:tmpl w:val="7FA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6F0709"/>
    <w:multiLevelType w:val="multilevel"/>
    <w:tmpl w:val="1CCA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B479D8"/>
    <w:multiLevelType w:val="multilevel"/>
    <w:tmpl w:val="3C3EA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5"/>
  </w:num>
  <w:num w:numId="4">
    <w:abstractNumId w:val="29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11"/>
  </w:num>
  <w:num w:numId="10">
    <w:abstractNumId w:val="16"/>
  </w:num>
  <w:num w:numId="11">
    <w:abstractNumId w:val="10"/>
  </w:num>
  <w:num w:numId="12">
    <w:abstractNumId w:val="3"/>
  </w:num>
  <w:num w:numId="13">
    <w:abstractNumId w:val="14"/>
  </w:num>
  <w:num w:numId="14">
    <w:abstractNumId w:val="9"/>
  </w:num>
  <w:num w:numId="15">
    <w:abstractNumId w:val="21"/>
  </w:num>
  <w:num w:numId="16">
    <w:abstractNumId w:val="22"/>
  </w:num>
  <w:num w:numId="17">
    <w:abstractNumId w:val="30"/>
  </w:num>
  <w:num w:numId="18">
    <w:abstractNumId w:val="31"/>
  </w:num>
  <w:num w:numId="19">
    <w:abstractNumId w:val="27"/>
  </w:num>
  <w:num w:numId="20">
    <w:abstractNumId w:val="28"/>
  </w:num>
  <w:num w:numId="21">
    <w:abstractNumId w:val="12"/>
  </w:num>
  <w:num w:numId="22">
    <w:abstractNumId w:val="18"/>
  </w:num>
  <w:num w:numId="23">
    <w:abstractNumId w:val="23"/>
  </w:num>
  <w:num w:numId="24">
    <w:abstractNumId w:val="0"/>
  </w:num>
  <w:num w:numId="25">
    <w:abstractNumId w:val="19"/>
  </w:num>
  <w:num w:numId="26">
    <w:abstractNumId w:val="5"/>
  </w:num>
  <w:num w:numId="27">
    <w:abstractNumId w:val="20"/>
  </w:num>
  <w:num w:numId="28">
    <w:abstractNumId w:val="17"/>
  </w:num>
  <w:num w:numId="29">
    <w:abstractNumId w:val="26"/>
  </w:num>
  <w:num w:numId="30">
    <w:abstractNumId w:val="15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82690"/>
    <w:rsid w:val="0019286E"/>
    <w:rsid w:val="001C54D8"/>
    <w:rsid w:val="00275F10"/>
    <w:rsid w:val="002A4E5D"/>
    <w:rsid w:val="002E59A7"/>
    <w:rsid w:val="002E7AB0"/>
    <w:rsid w:val="00467C77"/>
    <w:rsid w:val="005908F7"/>
    <w:rsid w:val="005A1AB1"/>
    <w:rsid w:val="00642DCA"/>
    <w:rsid w:val="006F3316"/>
    <w:rsid w:val="00714740"/>
    <w:rsid w:val="00954FC6"/>
    <w:rsid w:val="00B424E0"/>
    <w:rsid w:val="00B96453"/>
    <w:rsid w:val="00BC5500"/>
    <w:rsid w:val="00C37992"/>
    <w:rsid w:val="00CA028E"/>
    <w:rsid w:val="00CE6051"/>
    <w:rsid w:val="00D0127E"/>
    <w:rsid w:val="00D31C78"/>
    <w:rsid w:val="00D52E2C"/>
    <w:rsid w:val="00E11C68"/>
    <w:rsid w:val="00EA1F3E"/>
    <w:rsid w:val="00EB51B3"/>
    <w:rsid w:val="00EC7A79"/>
    <w:rsid w:val="00F3153A"/>
    <w:rsid w:val="00FA75B9"/>
    <w:rsid w:val="00FD5B1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A610F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8</cp:revision>
  <cp:lastPrinted>2024-11-07T07:15:00Z</cp:lastPrinted>
  <dcterms:created xsi:type="dcterms:W3CDTF">2024-09-11T11:56:00Z</dcterms:created>
  <dcterms:modified xsi:type="dcterms:W3CDTF">2024-11-07T07:15:00Z</dcterms:modified>
</cp:coreProperties>
</file>